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建筑节能专项检查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工程所在市（县）：                                  </w:t>
      </w:r>
    </w:p>
    <w:tbl>
      <w:tblPr>
        <w:tblStyle w:val="6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76"/>
        <w:gridCol w:w="3209"/>
        <w:gridCol w:w="1640"/>
        <w:gridCol w:w="20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地区分类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建筑总面积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建筑层数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建筑类别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规划许可证号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设计时间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建筑专业设计采取节能措施概况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暖通专业设计采取节能措施概况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电气专业设计采取节能措施概况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有关机构基本情况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资质情况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施工图审查机构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基本评价</w:t>
            </w:r>
          </w:p>
        </w:tc>
        <w:tc>
          <w:tcPr>
            <w:tcW w:w="735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合格    □  基本合格    □  不合格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检查组成员签字：                                            检查日期：</w:t>
      </w:r>
    </w:p>
    <w:p>
      <w:pPr>
        <w:spacing w:line="620" w:lineRule="exac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</w:t>
      </w:r>
      <w:r>
        <w:rPr>
          <w:rFonts w:ascii="仿宋_GB2312" w:eastAsia="仿宋_GB2312"/>
          <w:b/>
          <w:bCs/>
          <w:sz w:val="30"/>
          <w:szCs w:val="30"/>
        </w:rPr>
        <w:t>表</w:t>
      </w:r>
      <w:r>
        <w:rPr>
          <w:rFonts w:hint="eastAsia" w:ascii="仿宋_GB2312" w:eastAsia="仿宋_GB2312"/>
          <w:b/>
          <w:bCs/>
          <w:sz w:val="30"/>
          <w:szCs w:val="30"/>
        </w:rPr>
        <w:t>2-</w:t>
      </w:r>
      <w:r>
        <w:rPr>
          <w:rFonts w:ascii="仿宋_GB2312" w:eastAsia="仿宋_GB2312"/>
          <w:b/>
          <w:bCs/>
          <w:sz w:val="30"/>
          <w:szCs w:val="30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jc w:val="center"/>
        <w:rPr>
          <w:rFonts w:hint="eastAsia" w:ascii="文鼎大标宋简" w:eastAsia="文鼎大标宋简"/>
          <w:sz w:val="36"/>
          <w:szCs w:val="32"/>
        </w:rPr>
      </w:pPr>
      <w:r>
        <w:rPr>
          <w:rFonts w:hint="eastAsia" w:ascii="文鼎大标宋简" w:eastAsia="文鼎大标宋简"/>
          <w:sz w:val="36"/>
          <w:szCs w:val="32"/>
        </w:rPr>
        <w:t>淮北市公共建筑节能设计文件检查表</w:t>
      </w:r>
    </w:p>
    <w:p>
      <w:pPr>
        <w:spacing w:line="28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市（县）                            项目名称                              </w:t>
      </w:r>
    </w:p>
    <w:tbl>
      <w:tblPr>
        <w:tblStyle w:val="6"/>
        <w:tblW w:w="9461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1"/>
        <w:gridCol w:w="4094"/>
        <w:gridCol w:w="1363"/>
        <w:gridCol w:w="1417"/>
        <w:gridCol w:w="1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检查项目</w:t>
            </w:r>
          </w:p>
        </w:tc>
        <w:tc>
          <w:tcPr>
            <w:tcW w:w="4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检查内容与依据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设计文件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施工图审查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综合判断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围护结构的热工性能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面</w:t>
            </w:r>
            <w:r>
              <w:rPr>
                <w:rFonts w:hint="eastAsia" w:ascii="仿宋_GB2312" w:eastAsia="仿宋_GB2312"/>
                <w:sz w:val="24"/>
              </w:rPr>
              <w:t>传热系数的计算及设计（选用）的作法应符合《公共建筑节能设计标准》GB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.3.1条的规定；不符合规定时，按要求进行权衡判断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外墙（包括非透明幕墙）传热系数的计算及设计（选用）的作法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.3.1条</w:t>
            </w:r>
            <w:r>
              <w:rPr>
                <w:rFonts w:ascii="仿宋_GB2312" w:eastAsia="仿宋_GB2312"/>
                <w:sz w:val="24"/>
              </w:rPr>
              <w:t>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底面接触室外空气的架空或外挑楼板传热系数的计算及设计（选用）的作法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.3.1条</w:t>
            </w:r>
            <w:r>
              <w:rPr>
                <w:rFonts w:ascii="仿宋_GB2312" w:eastAsia="仿宋_GB2312"/>
                <w:sz w:val="24"/>
              </w:rPr>
              <w:t xml:space="preserve">的规定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非采暖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空调房间与采暖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空调房间的隔墙或楼板传热系数计算及设计（选用）的作法符合《公共建筑节能设计标准》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条</w:t>
            </w:r>
            <w:r>
              <w:rPr>
                <w:rFonts w:ascii="仿宋_GB2312" w:eastAsia="仿宋_GB2312"/>
                <w:sz w:val="24"/>
              </w:rPr>
              <w:t>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单一朝向外窗（包括透明幕墙）设计的传热系数及遮阳系数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.3.1条</w:t>
            </w:r>
            <w:r>
              <w:rPr>
                <w:rFonts w:ascii="仿宋_GB2312" w:eastAsia="仿宋_GB2312"/>
                <w:sz w:val="24"/>
              </w:rPr>
              <w:t>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屋顶透明部分设计的传热系数及遮阳系数符合《公共建筑节能设计标准》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3.4.2</w:t>
            </w:r>
            <w:r>
              <w:rPr>
                <w:rFonts w:hint="eastAsia" w:ascii="仿宋_GB2312" w:eastAsia="仿宋_GB2312"/>
                <w:sz w:val="24"/>
              </w:rPr>
              <w:t>条</w:t>
            </w:r>
            <w:r>
              <w:rPr>
                <w:rFonts w:ascii="仿宋_GB2312" w:eastAsia="仿宋_GB2312"/>
                <w:sz w:val="24"/>
              </w:rPr>
              <w:t>的规定；不符合规定时，按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地面和地下室外墙热阻值的计算及设计（选用）的作法应符合《公共建筑节能设计标准》GB 50189-2015第3.3.1条、3.3.2条及《省标》DB 34/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5076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-201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.3.1条的规定；不符合规定时，按要求进行权衡判断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窗墙比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建筑窗墙面积比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条</w:t>
            </w:r>
            <w:r>
              <w:rPr>
                <w:rFonts w:ascii="仿宋_GB2312" w:eastAsia="仿宋_GB2312"/>
                <w:sz w:val="24"/>
              </w:rPr>
              <w:t>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60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屋顶透明部分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建筑屋顶透明部分的面积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第4.2.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条</w:t>
            </w:r>
            <w:r>
              <w:rPr>
                <w:rFonts w:ascii="仿宋_GB2312" w:eastAsia="仿宋_GB2312"/>
                <w:sz w:val="24"/>
              </w:rPr>
              <w:t>的规定；不符合规定时，按要求进行权衡判断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气密性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外窗气密性设计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</w:t>
            </w:r>
            <w:r>
              <w:rPr>
                <w:rFonts w:hint="eastAsia" w:ascii="仿宋_GB2312" w:eastAsia="仿宋_GB2312"/>
                <w:sz w:val="24"/>
              </w:rPr>
              <w:t>《公共建筑节能设计标准》GB 50189-2015第3.3.5条及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第4.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tabs>
                <w:tab w:val="left" w:pos="11880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透明幕墙气密性设计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第4.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</w:rPr>
              <w:t>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 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  算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围护结构传热系数K值不应超过《公共建筑节能设计标准》GB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5第4.2.2条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第4.3.1条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围护结构传热系数K值应与建筑节能计算及</w:t>
            </w:r>
            <w:r>
              <w:rPr>
                <w:rFonts w:hint="eastAsia" w:ascii="仿宋_GB2312" w:eastAsia="仿宋_GB2312"/>
                <w:sz w:val="24"/>
              </w:rPr>
              <w:t>节能设计一览</w:t>
            </w:r>
            <w:r>
              <w:rPr>
                <w:rFonts w:ascii="仿宋_GB2312" w:eastAsia="仿宋_GB2312"/>
                <w:sz w:val="24"/>
              </w:rPr>
              <w:t>表相符</w:t>
            </w:r>
            <w:r>
              <w:rPr>
                <w:rFonts w:hint="eastAsia" w:ascii="仿宋_GB2312" w:eastAsia="仿宋_GB2312"/>
                <w:sz w:val="24"/>
              </w:rPr>
              <w:t>。并符合</w:t>
            </w:r>
            <w:r>
              <w:rPr>
                <w:rFonts w:ascii="仿宋_GB2312" w:eastAsia="仿宋_GB2312"/>
                <w:sz w:val="24"/>
              </w:rPr>
              <w:t>《公共建筑节能设计标准》</w:t>
            </w:r>
            <w:r>
              <w:rPr>
                <w:rFonts w:hint="eastAsia" w:ascii="仿宋_GB2312" w:eastAsia="仿宋_GB2312"/>
                <w:sz w:val="24"/>
              </w:rPr>
              <w:t>GB 50189-2015第3.3.1条、3.3.2条及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.3.1条的规定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必须对采暖空调房间进行热负荷和逐项逐时的冷负荷计算</w:t>
            </w:r>
            <w:r>
              <w:rPr>
                <w:rFonts w:hint="eastAsia" w:ascii="仿宋_GB2312" w:eastAsia="仿宋_GB2312"/>
                <w:sz w:val="24"/>
              </w:rPr>
              <w:t>，并符合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.1.1条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.1.1条的规定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采暖与空调水系统设计</w:t>
            </w:r>
            <w:r>
              <w:rPr>
                <w:rFonts w:hint="eastAsia" w:ascii="仿宋_GB2312" w:eastAsia="仿宋_GB2312"/>
                <w:sz w:val="24"/>
              </w:rPr>
              <w:t>时，应</w:t>
            </w:r>
            <w:r>
              <w:rPr>
                <w:rFonts w:ascii="仿宋_GB2312" w:eastAsia="仿宋_GB2312"/>
                <w:sz w:val="24"/>
              </w:rPr>
              <w:t>进行水力平衡计算，并应</w:t>
            </w:r>
            <w:r>
              <w:rPr>
                <w:rFonts w:hint="eastAsia" w:ascii="仿宋_GB2312" w:eastAsia="仿宋_GB2312"/>
                <w:sz w:val="24"/>
              </w:rPr>
              <w:t>采取</w:t>
            </w:r>
            <w:r>
              <w:rPr>
                <w:rFonts w:ascii="仿宋_GB2312" w:eastAsia="仿宋_GB2312"/>
                <w:sz w:val="24"/>
              </w:rPr>
              <w:t>措施使</w:t>
            </w:r>
            <w:r>
              <w:rPr>
                <w:rFonts w:hint="eastAsia" w:ascii="仿宋_GB2312" w:eastAsia="仿宋_GB2312"/>
                <w:sz w:val="24"/>
              </w:rPr>
              <w:t>设计工况时</w:t>
            </w:r>
            <w:r>
              <w:rPr>
                <w:rFonts w:ascii="仿宋_GB2312" w:eastAsia="仿宋_GB2312"/>
                <w:sz w:val="24"/>
              </w:rPr>
              <w:t>各并联环路之间的压力损失相对差额不大于15%。同时</w:t>
            </w:r>
            <w:r>
              <w:rPr>
                <w:rFonts w:hint="eastAsia" w:ascii="仿宋_GB2312" w:eastAsia="仿宋_GB2312"/>
                <w:sz w:val="24"/>
              </w:rPr>
              <w:t>应计算</w:t>
            </w:r>
            <w:r>
              <w:rPr>
                <w:rFonts w:ascii="仿宋_GB2312" w:eastAsia="仿宋_GB2312"/>
                <w:sz w:val="24"/>
              </w:rPr>
              <w:t>确定合理的采暖和空调冷热水循环泵的流量和扬程。</w:t>
            </w:r>
            <w:r>
              <w:rPr>
                <w:rFonts w:hint="eastAsia" w:ascii="仿宋_GB2312" w:eastAsia="仿宋_GB2312"/>
                <w:sz w:val="24"/>
              </w:rPr>
              <w:t>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4.3.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4.3.6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采  暖    空  调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系  </w:t>
            </w:r>
            <w:r>
              <w:rPr>
                <w:rFonts w:hint="eastAsia" w:ascii="仿宋_GB2312" w:eastAsia="仿宋_GB2312"/>
                <w:sz w:val="24"/>
              </w:rPr>
              <w:t>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设  计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供暖空调系统应设置室温调控装置；散热器及辐射供暖系统应安装自动温度控制阀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，并符合</w:t>
            </w:r>
            <w:r>
              <w:rPr>
                <w:rFonts w:ascii="仿宋_GB2312" w:eastAsia="仿宋_GB2312"/>
                <w:color w:val="auto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5第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5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6</w:t>
            </w:r>
            <w:r>
              <w:rPr>
                <w:rFonts w:ascii="仿宋_GB2312" w:eastAsia="仿宋_GB2312"/>
                <w:color w:val="auto"/>
                <w:sz w:val="24"/>
              </w:rPr>
              <w:t>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建筑物内设计集中排风系统应考虑设置排风热回收装置</w:t>
            </w:r>
            <w:r>
              <w:rPr>
                <w:rFonts w:hint="eastAsia" w:ascii="仿宋_GB2312" w:eastAsia="仿宋_GB2312"/>
                <w:sz w:val="24"/>
              </w:rPr>
              <w:t>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.3.</w:t>
            </w:r>
            <w:r>
              <w:rPr>
                <w:rFonts w:hint="eastAsia" w:ascii="仿宋_GB2312" w:eastAsia="仿宋_GB2312"/>
                <w:sz w:val="24"/>
              </w:rPr>
              <w:t>25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  温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采暖空调风、水管道保温材质厚度等应符合相关规范、规程的规定</w:t>
            </w:r>
            <w:r>
              <w:rPr>
                <w:rFonts w:hint="eastAsia" w:ascii="仿宋_GB2312" w:eastAsia="仿宋_GB2312"/>
                <w:sz w:val="24"/>
              </w:rPr>
              <w:t>，并符合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5第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.3.2</w:t>
            </w:r>
            <w:r>
              <w:rPr>
                <w:rFonts w:hint="eastAsia" w:ascii="仿宋_GB2312" w:eastAsia="仿宋_GB2312"/>
                <w:sz w:val="24"/>
              </w:rPr>
              <w:t>3条的规定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冷热源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第4.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.2条，不得采用电直接加热设备作为供热热源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锅炉的额定热效率，应符合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15第4.2.5条的规定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电机驱动压缩机的蒸汽压缩循环冷水（热泵）机组，在额定制冷工况和规定条件下，性能系数（COP）不应低于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15第4.2.10条规定的限值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名义制冷量大于7100W、采用电机驱动压缩机的单元式空气调节机、风管送风式和屋顶式空气调节机组时，在名义制冷工况和规定条件下，其能效比（EER）不应低于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第4.2.14条规定的限值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蒸汽、热水型溴化锂吸收式冷水机组及直燃型溴化锂吸收式冷（温）水机组应选用能量调节装置灵敏、可靠的机型，在名义工况下的性能参数应符合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第4.2.19条的规定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控制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集中供暖系统采用变流量水系统时，循环水泵宜采用变速调节控制</w:t>
            </w:r>
            <w:r>
              <w:rPr>
                <w:rFonts w:ascii="仿宋_GB2312" w:eastAsia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5第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4条</w:t>
            </w:r>
            <w:r>
              <w:rPr>
                <w:rFonts w:ascii="仿宋_GB2312" w:eastAsia="仿宋_GB2312"/>
                <w:sz w:val="24"/>
              </w:rPr>
              <w:t>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集中空调冷、热水系统的设计应符合《公共建筑节能设计标准》</w:t>
            </w:r>
            <w:r>
              <w:rPr>
                <w:rFonts w:ascii="仿宋_GB2312" w:eastAsia="仿宋_GB2312"/>
                <w:sz w:val="24"/>
              </w:rPr>
              <w:t>GB 50189-20</w:t>
            </w:r>
            <w:r>
              <w:rPr>
                <w:rFonts w:hint="eastAsia" w:ascii="仿宋_GB2312" w:eastAsia="仿宋_GB2312"/>
                <w:sz w:val="24"/>
              </w:rPr>
              <w:t>15第4.3.5条的规定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锅炉房、换热机房和制冷机房应进行能量计量、设置供热量自动控制装置。并符合</w:t>
            </w:r>
            <w:r>
              <w:rPr>
                <w:rFonts w:ascii="仿宋_GB2312" w:eastAsia="仿宋_GB2312"/>
                <w:sz w:val="24"/>
              </w:rPr>
              <w:t>《公共建筑节能设计标准》GB 50189-20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5第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2、4.5.4条</w:t>
            </w:r>
            <w:r>
              <w:rPr>
                <w:rFonts w:ascii="仿宋_GB2312" w:eastAsia="仿宋_GB2312"/>
                <w:sz w:val="24"/>
              </w:rPr>
              <w:t>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镇流器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直管形荧光灯应配用电子镇流器或节能型电感镇流器，采用的镇流器应符合该产品的国家能效标准。</w:t>
            </w:r>
            <w:r>
              <w:rPr>
                <w:rFonts w:hint="eastAsia" w:ascii="仿宋_GB2312" w:eastAsia="仿宋_GB2312"/>
                <w:sz w:val="24"/>
              </w:rPr>
              <w:t>并符合《建筑照明设计标准》</w:t>
            </w:r>
            <w:r>
              <w:rPr>
                <w:rFonts w:ascii="仿宋_GB2312" w:eastAsia="仿宋_GB2312"/>
                <w:sz w:val="24"/>
              </w:rPr>
              <w:t>GB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 xml:space="preserve"> 第3.3.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7.3.6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办公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照明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普通办公室照明功率密度值不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高档办公室、设计室照明功率密度值不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会议室照明功率密度值不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服务大</w:t>
            </w:r>
            <w:r>
              <w:rPr>
                <w:rFonts w:ascii="仿宋_GB2312" w:eastAsia="仿宋_GB2312"/>
                <w:sz w:val="24"/>
              </w:rPr>
              <w:t>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文件整理、复印、发行室照明功率密度值不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档案室照明功率密度值不应超过《建筑照明设计标准》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商业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照明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一般商店营业厅照明功率密度值不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高档商店营业厅照明功率密度值不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一般超市营业厅照明功率密度值不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高档超市营业厅照明功率密度值不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旅馆建筑照明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客房照明功率密度值不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中餐厅照明功率密度值不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多功能厅照明功率密度值不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客房层走廊照明功率密度值不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门厅照明功率密度值不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16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医院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照明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治疗室、诊室照明功率密度值不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化验室照明功率密度值不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手术室照明功率密度值不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候诊室、挂号厅照明功率密度值不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病房照明功率密度值不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护士站照明功率密度值不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药房照明功率密度值不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重症监护室照明功率密度值不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4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照明</w:t>
            </w: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教室、阅览室照明功率密度值不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实验室照明功率密度值不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美术教室照明功率密度值不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多媒体教室照明功率密度值不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超过</w:t>
            </w:r>
            <w:r>
              <w:rPr>
                <w:rFonts w:hint="eastAsia" w:ascii="仿宋_GB2312" w:eastAsia="仿宋_GB2312"/>
                <w:sz w:val="24"/>
              </w:rPr>
              <w:t>《建筑照明设计标准》</w:t>
            </w:r>
            <w:r>
              <w:rPr>
                <w:rFonts w:ascii="仿宋_GB2312" w:eastAsia="仿宋_GB2312"/>
                <w:sz w:val="24"/>
              </w:rPr>
              <w:t>GB50034-20</w:t>
            </w: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《省标》DB34/5076-2017</w:t>
            </w: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7.3.1</w:t>
            </w:r>
            <w:r>
              <w:rPr>
                <w:rFonts w:hint="eastAsia" w:ascii="仿宋_GB2312" w:eastAsia="仿宋_GB2312"/>
                <w:sz w:val="24"/>
              </w:rPr>
              <w:t>条表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7.3.2</w:t>
            </w:r>
            <w:r>
              <w:rPr>
                <w:rFonts w:ascii="仿宋_GB2312" w:eastAsia="仿宋_GB2312"/>
                <w:sz w:val="24"/>
              </w:rPr>
              <w:t>规定的限值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ind w:firstLine="10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综合评价</w:t>
            </w:r>
          </w:p>
        </w:tc>
        <w:tc>
          <w:tcPr>
            <w:tcW w:w="8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设计图纸：□符合 □不符合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施工图审查：□符合 □不符合</w:t>
            </w:r>
            <w:r>
              <w:rPr>
                <w:rFonts w:hint="eastAsia" w:ascii="仿宋_GB2312" w:eastAsia="仿宋_GB2312"/>
                <w:sz w:val="24"/>
              </w:rPr>
              <w:t xml:space="preserve"> 综合判断：</w:t>
            </w:r>
            <w:r>
              <w:rPr>
                <w:rFonts w:ascii="仿宋_GB2312" w:eastAsia="仿宋_GB2312"/>
                <w:sz w:val="24"/>
              </w:rPr>
              <w:t>□符合 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946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注：本表评价依据为《公共建筑节能设计标准》GB 50189-2015、《建筑照明设计标准》GB 50034-2013及《安徽省公共建筑节能设计标准》DB34/5076-2017。</w:t>
            </w:r>
          </w:p>
        </w:tc>
      </w:tr>
    </w:tbl>
    <w:p>
      <w:pPr>
        <w:tabs>
          <w:tab w:val="left" w:pos="11880"/>
        </w:tabs>
        <w:spacing w:line="280" w:lineRule="exact"/>
        <w:rPr>
          <w:rFonts w:hint="eastAsia" w:ascii="仿宋_GB2312" w:eastAsia="仿宋_GB2312"/>
          <w:sz w:val="24"/>
        </w:rPr>
      </w:pPr>
    </w:p>
    <w:p>
      <w:pPr>
        <w:tabs>
          <w:tab w:val="left" w:pos="11880"/>
        </w:tabs>
        <w:spacing w:line="280" w:lineRule="exact"/>
        <w:rPr>
          <w:rFonts w:hint="eastAsia" w:ascii="仿宋_GB2312" w:eastAsia="仿宋_GB2312"/>
          <w:sz w:val="24"/>
        </w:rPr>
      </w:pPr>
    </w:p>
    <w:p>
      <w:pPr>
        <w:tabs>
          <w:tab w:val="left" w:pos="11880"/>
        </w:tabs>
        <w:spacing w:line="2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检查组成员签字：                                 日期：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/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spacing w:line="620" w:lineRule="exac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附表2-2:</w:t>
      </w:r>
    </w:p>
    <w:p>
      <w:pPr>
        <w:jc w:val="center"/>
        <w:rPr>
          <w:rFonts w:hint="eastAsia" w:ascii="文鼎大标宋简" w:eastAsia="文鼎大标宋简"/>
          <w:sz w:val="36"/>
          <w:szCs w:val="32"/>
        </w:rPr>
      </w:pPr>
      <w:r>
        <w:rPr>
          <w:rFonts w:hint="eastAsia" w:ascii="文鼎大标宋简" w:eastAsia="文鼎大标宋简"/>
          <w:sz w:val="36"/>
          <w:szCs w:val="32"/>
        </w:rPr>
        <w:t>淮北市居住建筑节能设计文件检查表</w:t>
      </w:r>
    </w:p>
    <w:p>
      <w:pPr>
        <w:spacing w:line="2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市（县）                                项目名称                                </w:t>
      </w:r>
    </w:p>
    <w:tbl>
      <w:tblPr>
        <w:tblStyle w:val="6"/>
        <w:tblW w:w="9540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03"/>
        <w:gridCol w:w="4222"/>
        <w:gridCol w:w="1238"/>
        <w:gridCol w:w="1375"/>
        <w:gridCol w:w="13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42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检查内容与依据</w:t>
            </w:r>
          </w:p>
        </w:tc>
        <w:tc>
          <w:tcPr>
            <w:tcW w:w="3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设计文件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综合判断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5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体型系数</w:t>
            </w:r>
          </w:p>
        </w:tc>
        <w:tc>
          <w:tcPr>
            <w:tcW w:w="4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建筑物体</w:t>
            </w:r>
            <w:r>
              <w:rPr>
                <w:rFonts w:hint="eastAsia" w:ascii="仿宋_GB2312" w:eastAsia="仿宋_GB2312"/>
                <w:sz w:val="24"/>
              </w:rPr>
              <w:t>形</w:t>
            </w:r>
            <w:r>
              <w:rPr>
                <w:rFonts w:ascii="仿宋_GB2312" w:eastAsia="仿宋_GB2312"/>
                <w:sz w:val="24"/>
              </w:rPr>
              <w:t>系数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第4.0.3条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第4.2条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限值；若不符合，则应按要求进行建筑围护结构热工性能的综合判断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59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围护结构的热工系数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屋</w:t>
            </w:r>
            <w:r>
              <w:rPr>
                <w:rFonts w:hint="eastAsia" w:ascii="仿宋_GB2312" w:eastAsia="仿宋_GB2312"/>
                <w:sz w:val="24"/>
              </w:rPr>
              <w:t>面</w:t>
            </w:r>
            <w:r>
              <w:rPr>
                <w:rFonts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</w:rPr>
              <w:t>和热惰性指标应</w:t>
            </w:r>
            <w:r>
              <w:rPr>
                <w:rFonts w:ascii="仿宋_GB2312" w:eastAsia="仿宋_GB2312"/>
                <w:sz w:val="24"/>
              </w:rPr>
              <w:t>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第4.2.4条.</w:t>
            </w:r>
            <w:r>
              <w:rPr>
                <w:rFonts w:ascii="仿宋_GB2312" w:eastAsia="仿宋_GB2312"/>
                <w:sz w:val="24"/>
              </w:rPr>
              <w:t>的规定；若不符合,</w:t>
            </w:r>
            <w:r>
              <w:rPr>
                <w:rFonts w:hint="eastAsia" w:ascii="仿宋_GB2312" w:eastAsia="仿宋_GB2312"/>
                <w:sz w:val="24"/>
              </w:rPr>
              <w:t>则应按要求进行建筑围护结构热工性能的综合判断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外墙传热系数</w:t>
            </w:r>
            <w:r>
              <w:rPr>
                <w:rFonts w:hint="eastAsia" w:ascii="仿宋_GB2312" w:eastAsia="仿宋_GB2312"/>
                <w:sz w:val="24"/>
              </w:rPr>
              <w:t>和热惰性指标应</w:t>
            </w:r>
            <w:r>
              <w:rPr>
                <w:rFonts w:ascii="仿宋_GB2312" w:eastAsia="仿宋_GB2312"/>
                <w:sz w:val="24"/>
              </w:rPr>
              <w:t>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</w:t>
            </w:r>
            <w:r>
              <w:rPr>
                <w:rFonts w:ascii="仿宋_GB2312" w:eastAsia="仿宋_GB2312"/>
                <w:sz w:val="24"/>
              </w:rPr>
              <w:t>条的规定；若不符合,</w:t>
            </w:r>
            <w:r>
              <w:rPr>
                <w:rFonts w:hint="eastAsia" w:ascii="仿宋_GB2312" w:eastAsia="仿宋_GB2312"/>
                <w:sz w:val="24"/>
              </w:rPr>
              <w:t>则应按要求进行建筑围护结构热工性能的综合判断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底面接触室外空气的架空或外挑楼板</w:t>
            </w:r>
            <w:r>
              <w:rPr>
                <w:rFonts w:ascii="仿宋_GB2312" w:eastAsia="仿宋_GB2312"/>
                <w:sz w:val="24"/>
              </w:rPr>
              <w:t>的传热系数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</w:t>
            </w:r>
            <w:r>
              <w:rPr>
                <w:rFonts w:ascii="仿宋_GB2312" w:eastAsia="仿宋_GB2312"/>
                <w:sz w:val="24"/>
              </w:rPr>
              <w:t>条的规定；若不符合,</w:t>
            </w:r>
            <w:r>
              <w:rPr>
                <w:rFonts w:hint="eastAsia" w:ascii="仿宋_GB2312" w:eastAsia="仿宋_GB2312"/>
                <w:sz w:val="24"/>
              </w:rPr>
              <w:t>则应按要求进行建筑围护结构热工性能的综合判断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户门传热系数</w:t>
            </w:r>
            <w:r>
              <w:rPr>
                <w:rFonts w:hint="eastAsia" w:ascii="仿宋_GB2312" w:eastAsia="仿宋_GB2312"/>
                <w:sz w:val="24"/>
              </w:rPr>
              <w:t>应</w:t>
            </w:r>
            <w:r>
              <w:rPr>
                <w:rFonts w:ascii="仿宋_GB2312" w:eastAsia="仿宋_GB2312"/>
                <w:sz w:val="24"/>
              </w:rPr>
              <w:t>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第4.2.4条</w:t>
            </w:r>
            <w:r>
              <w:rPr>
                <w:rFonts w:ascii="仿宋_GB2312" w:eastAsia="仿宋_GB2312"/>
                <w:sz w:val="24"/>
              </w:rPr>
              <w:t>的规定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分户墙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楼板</w:t>
            </w:r>
            <w:r>
              <w:rPr>
                <w:rFonts w:hint="eastAsia" w:ascii="仿宋_GB2312" w:eastAsia="仿宋_GB2312"/>
                <w:sz w:val="24"/>
              </w:rPr>
              <w:t>、楼梯间隔墙、外走廊隔墙</w:t>
            </w:r>
            <w:r>
              <w:rPr>
                <w:rFonts w:ascii="仿宋_GB2312" w:eastAsia="仿宋_GB2312"/>
                <w:sz w:val="24"/>
              </w:rPr>
              <w:t>传热系数的计算及设计(选用)的作法符合《夏热冬冷地区居住建筑节能设计标准》JGJ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第4.2.4条</w:t>
            </w:r>
            <w:r>
              <w:rPr>
                <w:rFonts w:ascii="仿宋_GB2312" w:eastAsia="仿宋_GB2312"/>
                <w:sz w:val="24"/>
              </w:rPr>
              <w:t>的规定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外窗的窗墙面积比、传热系数、综合遮阳系数应符合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第4.2.2条和4.2.4条</w:t>
            </w:r>
            <w:r>
              <w:rPr>
                <w:rFonts w:ascii="仿宋_GB2312" w:eastAsia="仿宋_GB2312"/>
                <w:sz w:val="24"/>
              </w:rPr>
              <w:t>的规定；若不符合,</w:t>
            </w:r>
            <w:r>
              <w:rPr>
                <w:rFonts w:hint="eastAsia" w:ascii="仿宋_GB2312" w:eastAsia="仿宋_GB2312"/>
                <w:sz w:val="24"/>
              </w:rPr>
              <w:t>则应按要求进行建筑围护结构热工性能的综合判断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外窗气密性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外窗及敞开式阳台门的气密性等级应符合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第4.2.3条</w:t>
            </w:r>
            <w:r>
              <w:rPr>
                <w:rFonts w:ascii="仿宋_GB2312" w:eastAsia="仿宋_GB2312"/>
                <w:sz w:val="24"/>
              </w:rPr>
              <w:t>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负荷计算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围护结构各部分的传热系数不应超过《夏热冬冷地区居住建筑节能设计标准》JGJ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4条及《省标》DB34/1466-201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围护结构传热系数K值与建筑节能计算及</w:t>
            </w:r>
            <w:r>
              <w:rPr>
                <w:rFonts w:hint="eastAsia" w:ascii="仿宋_GB2312" w:eastAsia="仿宋_GB2312"/>
                <w:sz w:val="24"/>
              </w:rPr>
              <w:t>节能设计一览表</w:t>
            </w:r>
            <w:r>
              <w:rPr>
                <w:rFonts w:ascii="仿宋_GB2312" w:eastAsia="仿宋_GB2312"/>
                <w:sz w:val="24"/>
              </w:rPr>
              <w:t>是否相符并符合《夏热冬冷地区居住建筑节能设计标准》JGJ 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第4.0.</w:t>
            </w:r>
            <w:r>
              <w:rPr>
                <w:rFonts w:hint="eastAsia" w:ascii="仿宋_GB2312" w:eastAsia="仿宋_GB2312"/>
                <w:sz w:val="24"/>
              </w:rPr>
              <w:t>4条及《省标》DB34/1466-201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第4.2.4条的规定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室内采暖计算温度不应低于《住宅建筑规范》GB50368-2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··-3</w:t>
            </w:r>
            <w:r>
              <w:rPr>
                <w:rFonts w:ascii="仿宋_GB2312" w:eastAsia="仿宋_GB2312"/>
                <w:sz w:val="24"/>
              </w:rPr>
              <w:t>005第8.3.2条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第3.0.1条的规定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采暖通风空调设计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居住建筑当采用集中采暖、空调时</w:t>
            </w:r>
            <w:r>
              <w:rPr>
                <w:rFonts w:hint="eastAsia" w:ascii="仿宋_GB2312" w:eastAsia="仿宋_GB2312"/>
                <w:sz w:val="24"/>
              </w:rPr>
              <w:t>，必须</w:t>
            </w:r>
            <w:r>
              <w:rPr>
                <w:rFonts w:ascii="仿宋_GB2312" w:eastAsia="仿宋_GB2312"/>
                <w:sz w:val="24"/>
              </w:rPr>
              <w:t>设</w:t>
            </w:r>
            <w:r>
              <w:rPr>
                <w:rFonts w:hint="eastAsia" w:ascii="仿宋_GB2312" w:eastAsia="仿宋_GB2312"/>
                <w:sz w:val="24"/>
              </w:rPr>
              <w:t>置</w:t>
            </w:r>
            <w:r>
              <w:rPr>
                <w:rFonts w:ascii="仿宋_GB2312" w:eastAsia="仿宋_GB2312"/>
                <w:sz w:val="24"/>
              </w:rPr>
              <w:t>分室（户）温度</w:t>
            </w:r>
            <w:r>
              <w:rPr>
                <w:rFonts w:hint="eastAsia" w:ascii="仿宋_GB2312" w:eastAsia="仿宋_GB2312"/>
                <w:sz w:val="24"/>
              </w:rPr>
              <w:t>调节、控制装置</w:t>
            </w:r>
            <w:r>
              <w:rPr>
                <w:rFonts w:ascii="仿宋_GB2312" w:eastAsia="仿宋_GB2312"/>
                <w:sz w:val="24"/>
              </w:rPr>
              <w:t>及分户热（冷）量计量</w:t>
            </w:r>
            <w:r>
              <w:rPr>
                <w:rFonts w:hint="eastAsia" w:ascii="仿宋_GB2312" w:eastAsia="仿宋_GB2312"/>
                <w:sz w:val="24"/>
              </w:rPr>
              <w:t>或分摊</w:t>
            </w:r>
            <w:r>
              <w:rPr>
                <w:rFonts w:ascii="仿宋_GB2312" w:eastAsia="仿宋_GB2312"/>
                <w:sz w:val="24"/>
              </w:rPr>
              <w:t>设施</w:t>
            </w:r>
            <w:r>
              <w:rPr>
                <w:rFonts w:hint="eastAsia" w:ascii="仿宋_GB2312" w:eastAsia="仿宋_GB2312"/>
                <w:sz w:val="24"/>
              </w:rPr>
              <w:t>。并符合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</w:rPr>
              <w:t>.2条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第6.1.2条的规定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</w:t>
            </w:r>
            <w:r>
              <w:rPr>
                <w:rFonts w:ascii="仿宋_GB2312" w:eastAsia="仿宋_GB2312"/>
                <w:sz w:val="24"/>
              </w:rPr>
              <w:t>《夏热冬冷地区居住建筑节能设计标准》JGJ134-20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6.0.3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第6.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.2条</w:t>
            </w:r>
            <w:r>
              <w:rPr>
                <w:rFonts w:ascii="仿宋_GB2312" w:eastAsia="仿宋_GB2312"/>
                <w:sz w:val="24"/>
              </w:rPr>
              <w:t>规定</w:t>
            </w:r>
            <w:r>
              <w:rPr>
                <w:rFonts w:hint="eastAsia" w:ascii="仿宋_GB2312" w:eastAsia="仿宋_GB2312"/>
                <w:sz w:val="24"/>
              </w:rPr>
              <w:t>的特殊情况外，不应设计直接电热采暖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当设计采用户式燃气采暖热水炉作为采暖热源时，其热效率应符合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6.0.5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第6.2.4条的</w:t>
            </w:r>
            <w:r>
              <w:rPr>
                <w:rFonts w:ascii="仿宋_GB2312" w:eastAsia="仿宋_GB2312"/>
                <w:sz w:val="24"/>
              </w:rPr>
              <w:t>规定</w:t>
            </w:r>
            <w:r>
              <w:rPr>
                <w:rFonts w:hint="eastAsia" w:ascii="仿宋_GB2312" w:eastAsia="仿宋_GB2312"/>
                <w:sz w:val="24"/>
              </w:rPr>
              <w:t>.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每套住宅应设有集中采暖（集中空调）系统时的分户热计量装置并符合《住宅设计规范》</w:t>
            </w:r>
            <w:r>
              <w:rPr>
                <w:rFonts w:ascii="仿宋_GB2312" w:eastAsia="仿宋_GB2312"/>
                <w:color w:val="auto"/>
                <w:sz w:val="24"/>
              </w:rPr>
              <w:t>GB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>50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096</w:t>
            </w:r>
            <w:r>
              <w:rPr>
                <w:rFonts w:ascii="仿宋_GB2312" w:eastAsia="仿宋_GB2312"/>
                <w:color w:val="auto"/>
                <w:sz w:val="24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2011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第8.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  <w:r>
              <w:rPr>
                <w:rFonts w:asci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采用电机驱动压缩机的蒸汽压缩循环冷水（热泵）机组、采用名义制冷量大于7100W的电机驱动压缩机单元式空气调节机、采用蒸汽、热水型溴化锂吸收式冷水机组及直燃型溴化锂吸收式冷（温）水机组作为住宅小区或采用多联式空调（热泵）机组作为户式集中空调（采暖）机组时，机组的能效比或制冷综合系数应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6.0.6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第6.3.4条的规定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选择地源热泵系统作为居住区或户用空调的冷热源时，严禁破坏、 污染地下资源。应符合</w:t>
            </w:r>
            <w:r>
              <w:rPr>
                <w:rFonts w:ascii="仿宋_GB2312" w:eastAsia="仿宋_GB2312"/>
                <w:sz w:val="24"/>
              </w:rPr>
              <w:t>《夏热冬冷地区居住建筑节能设计标准》JGJ134-20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6.0.7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第6.3.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自熄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开关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住宅的公共部分应设有人工照明，除高层住宅的电梯厅和应急照明外，均应采用节能自熄开关。</w:t>
            </w:r>
            <w:r>
              <w:rPr>
                <w:rFonts w:hint="eastAsia" w:ascii="仿宋_GB2312" w:eastAsia="仿宋_GB2312"/>
                <w:sz w:val="24"/>
              </w:rPr>
              <w:t>并符合《住宅设计规范》</w:t>
            </w:r>
            <w:r>
              <w:rPr>
                <w:rFonts w:ascii="仿宋_GB2312" w:eastAsia="仿宋_GB2312"/>
                <w:sz w:val="24"/>
              </w:rPr>
              <w:t>GB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50096-</w:t>
            </w:r>
            <w:r>
              <w:rPr>
                <w:rFonts w:hint="eastAsia" w:ascii="仿宋_GB2312" w:eastAsia="仿宋_GB2312"/>
                <w:sz w:val="24"/>
              </w:rPr>
              <w:t>2011</w:t>
            </w:r>
            <w:r>
              <w:rPr>
                <w:rFonts w:ascii="仿宋_GB2312" w:eastAsia="仿宋_GB2312"/>
                <w:sz w:val="24"/>
              </w:rPr>
              <w:t xml:space="preserve"> 第</w:t>
            </w: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第8.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3.5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应急照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明时自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熄开关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控制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当应急照明在采用节能自熄开关控制时，必须采取应急时自动点亮的措施。</w:t>
            </w:r>
            <w:r>
              <w:rPr>
                <w:rFonts w:hint="eastAsia" w:ascii="仿宋_GB2312" w:eastAsia="仿宋_GB2312"/>
                <w:sz w:val="24"/>
              </w:rPr>
              <w:t>并符合《住宅设计规范》</w:t>
            </w:r>
            <w:r>
              <w:rPr>
                <w:rFonts w:ascii="仿宋_GB2312" w:eastAsia="仿宋_GB2312"/>
                <w:sz w:val="24"/>
              </w:rPr>
              <w:t>GB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096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2011</w:t>
            </w:r>
            <w:r>
              <w:rPr>
                <w:rFonts w:ascii="仿宋_GB2312" w:eastAsia="仿宋_GB2312"/>
                <w:sz w:val="24"/>
              </w:rPr>
              <w:t xml:space="preserve"> 第8.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第8.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3.5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照明与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控制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住宅公共部分的照明应采取高效光源、高效灯具和节能控制措施。</w:t>
            </w:r>
            <w:r>
              <w:rPr>
                <w:rFonts w:hint="eastAsia" w:ascii="仿宋_GB2312" w:eastAsia="仿宋_GB2312"/>
                <w:sz w:val="24"/>
              </w:rPr>
              <w:t>并符合《住宅设计规范》</w:t>
            </w:r>
            <w:r>
              <w:rPr>
                <w:rFonts w:ascii="仿宋_GB2312" w:eastAsia="仿宋_GB2312"/>
                <w:sz w:val="24"/>
              </w:rPr>
              <w:t>GB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096</w:t>
            </w:r>
            <w:r>
              <w:rPr>
                <w:rFonts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</w:rPr>
              <w:t>11</w:t>
            </w:r>
            <w:r>
              <w:rPr>
                <w:rFonts w:ascii="仿宋_GB2312" w:eastAsia="仿宋_GB2312"/>
                <w:sz w:val="24"/>
              </w:rPr>
              <w:t xml:space="preserve"> 第</w:t>
            </w: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第8.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.2、8.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3.5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控制</w:t>
            </w:r>
          </w:p>
        </w:tc>
        <w:tc>
          <w:tcPr>
            <w:tcW w:w="42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住宅内使用的经常运行的动力设备应采用高效率产品，经技术经济比较合理时，宜采取节电措施。</w:t>
            </w:r>
            <w:r>
              <w:rPr>
                <w:rFonts w:hint="eastAsia" w:ascii="仿宋_GB2312" w:eastAsia="仿宋_GB2312"/>
                <w:sz w:val="24"/>
              </w:rPr>
              <w:t>并符合《住宅建筑规范》</w:t>
            </w:r>
            <w:r>
              <w:rPr>
                <w:rFonts w:ascii="仿宋_GB2312" w:eastAsia="仿宋_GB2312"/>
                <w:sz w:val="24"/>
              </w:rPr>
              <w:t>GB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50368-2005第10.1.5条</w:t>
            </w:r>
            <w:r>
              <w:rPr>
                <w:rFonts w:hint="eastAsia" w:ascii="仿宋_GB2312" w:eastAsia="仿宋_GB2312"/>
                <w:sz w:val="24"/>
              </w:rPr>
              <w:t>及《省标》DB34/1466-201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第8.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2.6</w:t>
            </w:r>
            <w:r>
              <w:rPr>
                <w:rFonts w:hint="eastAsia" w:ascii="仿宋_GB2312" w:eastAsia="仿宋_GB2312"/>
                <w:sz w:val="24"/>
              </w:rPr>
              <w:t>条的规定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符合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</w:t>
            </w:r>
          </w:p>
        </w:tc>
        <w:tc>
          <w:tcPr>
            <w:tcW w:w="813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设计图纸：□符合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□不符合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施工图审查：□符合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□不符合 综合判断：□符合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□不符合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4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注：本表依据《夏热冬冷地区居住建筑节能设计标准》JGJ 134-2010、《住宅设计规范》GB 50096-2011、《住宅建筑规范》GB 50368-2005及《安徽省居住建筑节能设计标准》（简称《省标》）DB34/1466-201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24"/>
        </w:rPr>
      </w:pPr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检查组成员签字：                                  日期：</w:t>
      </w:r>
    </w:p>
    <w:p>
      <w:pPr>
        <w:spacing w:line="520" w:lineRule="exac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hint="eastAsia"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474" w:left="1531" w:header="851" w:footer="964" w:gutter="0"/>
      <w:pgNumType w:fmt="numberInDash"/>
      <w:cols w:space="720" w:num="1"/>
      <w:docGrid w:type="linesAndChars" w:linePitch="621" w:charSpace="-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7915" w:firstLineChars="282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4F"/>
    <w:rsid w:val="00070081"/>
    <w:rsid w:val="0007757B"/>
    <w:rsid w:val="00096100"/>
    <w:rsid w:val="000A6626"/>
    <w:rsid w:val="000C4418"/>
    <w:rsid w:val="000E1152"/>
    <w:rsid w:val="000E2F73"/>
    <w:rsid w:val="0012432E"/>
    <w:rsid w:val="00145155"/>
    <w:rsid w:val="00177F60"/>
    <w:rsid w:val="001821C4"/>
    <w:rsid w:val="001A25CD"/>
    <w:rsid w:val="00255EF0"/>
    <w:rsid w:val="002825EC"/>
    <w:rsid w:val="002C2A0A"/>
    <w:rsid w:val="003B7C92"/>
    <w:rsid w:val="00417C80"/>
    <w:rsid w:val="00420D44"/>
    <w:rsid w:val="00480C1A"/>
    <w:rsid w:val="00485010"/>
    <w:rsid w:val="004A2928"/>
    <w:rsid w:val="00561DB1"/>
    <w:rsid w:val="00572A9E"/>
    <w:rsid w:val="00580FD6"/>
    <w:rsid w:val="00602FCD"/>
    <w:rsid w:val="006477AB"/>
    <w:rsid w:val="0070449A"/>
    <w:rsid w:val="00724F19"/>
    <w:rsid w:val="0075354A"/>
    <w:rsid w:val="007C1C6B"/>
    <w:rsid w:val="00893080"/>
    <w:rsid w:val="00896C22"/>
    <w:rsid w:val="008A5BDE"/>
    <w:rsid w:val="008B45A0"/>
    <w:rsid w:val="008E014B"/>
    <w:rsid w:val="0092163B"/>
    <w:rsid w:val="009E4C99"/>
    <w:rsid w:val="00A27EDD"/>
    <w:rsid w:val="00A41B60"/>
    <w:rsid w:val="00A80B1A"/>
    <w:rsid w:val="00AD5234"/>
    <w:rsid w:val="00AD5369"/>
    <w:rsid w:val="00AE523A"/>
    <w:rsid w:val="00AF17F0"/>
    <w:rsid w:val="00B12000"/>
    <w:rsid w:val="00B80661"/>
    <w:rsid w:val="00BB31F7"/>
    <w:rsid w:val="00BC3CDC"/>
    <w:rsid w:val="00D375FA"/>
    <w:rsid w:val="00D4090E"/>
    <w:rsid w:val="00D8403C"/>
    <w:rsid w:val="00DC445B"/>
    <w:rsid w:val="00DD0D4F"/>
    <w:rsid w:val="00DD3DD8"/>
    <w:rsid w:val="00DD5E63"/>
    <w:rsid w:val="00DD6D8B"/>
    <w:rsid w:val="00DE21B6"/>
    <w:rsid w:val="00ED37C5"/>
    <w:rsid w:val="00F43AA7"/>
    <w:rsid w:val="00F44595"/>
    <w:rsid w:val="00F60830"/>
    <w:rsid w:val="00F936C1"/>
    <w:rsid w:val="00FE5C20"/>
    <w:rsid w:val="036F1AD8"/>
    <w:rsid w:val="066178B0"/>
    <w:rsid w:val="06EE2766"/>
    <w:rsid w:val="0797564D"/>
    <w:rsid w:val="08DA1DC4"/>
    <w:rsid w:val="0A873292"/>
    <w:rsid w:val="120F1DB0"/>
    <w:rsid w:val="123070DE"/>
    <w:rsid w:val="15F62782"/>
    <w:rsid w:val="16655B6E"/>
    <w:rsid w:val="168F66AD"/>
    <w:rsid w:val="16D10326"/>
    <w:rsid w:val="18B610F5"/>
    <w:rsid w:val="197E3D97"/>
    <w:rsid w:val="1A8448C5"/>
    <w:rsid w:val="1AE55091"/>
    <w:rsid w:val="1DCE1A23"/>
    <w:rsid w:val="1FF011FA"/>
    <w:rsid w:val="21D65723"/>
    <w:rsid w:val="228D1CF8"/>
    <w:rsid w:val="26F96755"/>
    <w:rsid w:val="27E8491D"/>
    <w:rsid w:val="28B538C8"/>
    <w:rsid w:val="2CAB59BC"/>
    <w:rsid w:val="314A3137"/>
    <w:rsid w:val="320E737F"/>
    <w:rsid w:val="376C7CC0"/>
    <w:rsid w:val="38AD5E69"/>
    <w:rsid w:val="394966A5"/>
    <w:rsid w:val="42D34E1E"/>
    <w:rsid w:val="433659C2"/>
    <w:rsid w:val="43571B0C"/>
    <w:rsid w:val="47D06747"/>
    <w:rsid w:val="4C5F5CDD"/>
    <w:rsid w:val="4DA91D75"/>
    <w:rsid w:val="4DAC2450"/>
    <w:rsid w:val="509F320A"/>
    <w:rsid w:val="52AC3A85"/>
    <w:rsid w:val="55DC768E"/>
    <w:rsid w:val="56FD3F6E"/>
    <w:rsid w:val="5D054EDB"/>
    <w:rsid w:val="5EE93EC4"/>
    <w:rsid w:val="63005827"/>
    <w:rsid w:val="63A656C3"/>
    <w:rsid w:val="647A06AD"/>
    <w:rsid w:val="65C977E2"/>
    <w:rsid w:val="68510ACB"/>
    <w:rsid w:val="6B8665E7"/>
    <w:rsid w:val="6C7E4FA2"/>
    <w:rsid w:val="6E817EC3"/>
    <w:rsid w:val="71FC7CE9"/>
    <w:rsid w:val="74791ACF"/>
    <w:rsid w:val="75221E99"/>
    <w:rsid w:val="76182DE4"/>
    <w:rsid w:val="77386211"/>
    <w:rsid w:val="787D6D20"/>
    <w:rsid w:val="7B814624"/>
    <w:rsid w:val="7B8E4376"/>
    <w:rsid w:val="7E121900"/>
    <w:rsid w:val="7F8D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18</Pages>
  <Words>2228</Words>
  <Characters>12704</Characters>
  <Lines>105</Lines>
  <Paragraphs>29</Paragraphs>
  <TotalTime>1</TotalTime>
  <ScaleCrop>false</ScaleCrop>
  <LinksUpToDate>false</LinksUpToDate>
  <CharactersWithSpaces>14903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2017-10-09T02:11:00Z</dcterms:created>
  <dc:creator>朱力</dc:creator>
  <cp:lastModifiedBy>徐栋</cp:lastModifiedBy>
  <cp:lastPrinted>2020-11-11T01:20:00Z</cp:lastPrinted>
  <dcterms:modified xsi:type="dcterms:W3CDTF">2021-10-14T08:18:54Z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4992EF7DED594187BA59DD44133C637E</vt:lpwstr>
  </property>
</Properties>
</file>